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Mechanizm Podzielonej Płatności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 dniem 1 lipca 2018 r. zacznie obowiązywać Ustawa z dnia 15 grudnia 2017 r. o zmianie ustawy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 podatku od towarów i usług oraz niektórych innych ustaw wprowadzająca mechanizm podzielonej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płatności (ang. Split </w:t>
      </w:r>
      <w:proofErr w:type="spellStart"/>
      <w:r>
        <w:rPr>
          <w:rFonts w:ascii="Calibri" w:hAnsi="Calibri" w:cs="Calibri"/>
          <w:color w:val="000000"/>
        </w:rPr>
        <w:t>Payment</w:t>
      </w:r>
      <w:proofErr w:type="spellEnd"/>
      <w:r>
        <w:rPr>
          <w:rFonts w:ascii="Calibri" w:hAnsi="Calibri" w:cs="Calibri"/>
          <w:color w:val="000000"/>
        </w:rPr>
        <w:t>).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FF"/>
        </w:rPr>
      </w:pPr>
      <w:r>
        <w:rPr>
          <w:rFonts w:ascii="Calibri" w:hAnsi="Calibri" w:cs="Calibri"/>
          <w:color w:val="000000"/>
        </w:rPr>
        <w:t xml:space="preserve">Link do ustawy: </w:t>
      </w:r>
      <w:r>
        <w:rPr>
          <w:rFonts w:ascii="Calibri-Bold" w:hAnsi="Calibri-Bold" w:cs="Calibri-Bold"/>
          <w:b/>
          <w:bCs/>
          <w:color w:val="0000FF"/>
        </w:rPr>
        <w:t>http://prawo.sejm.gov.pl/isap.nsf/DocDetails.xsp?id=WDU20180000062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Co to oznacza?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Wingdings-Regular" w:eastAsia="Wingdings-Regular" w:hAnsi="Calibri-Bold" w:cs="Wingdings-Regular" w:hint="eastAsia"/>
          <w:color w:val="000000"/>
        </w:rPr>
        <w:t></w:t>
      </w:r>
      <w:r>
        <w:rPr>
          <w:rFonts w:ascii="Wingdings-Regular" w:eastAsia="Wingdings-Regular" w:hAnsi="Calibri-Bold" w:cs="Wingdings-Regular"/>
          <w:color w:val="000000"/>
        </w:rPr>
        <w:t xml:space="preserve"> </w:t>
      </w:r>
      <w:r>
        <w:rPr>
          <w:rFonts w:ascii="Calibri" w:hAnsi="Calibri" w:cs="Calibri"/>
          <w:color w:val="000000"/>
        </w:rPr>
        <w:t>Bank ma obowiązek założenia do dnia 01.07.2018 r. każdemu przedsiębiorcy posiadającemu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rachunek rozliczeniowy w PLN, specjalnego rachunku bankowego - tzw. Rachunku VAT;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Wingdings-Regular" w:eastAsia="Wingdings-Regular" w:hAnsi="Calibri-Bold" w:cs="Wingdings-Regular" w:hint="eastAsia"/>
          <w:color w:val="000000"/>
        </w:rPr>
        <w:t></w:t>
      </w:r>
      <w:r>
        <w:rPr>
          <w:rFonts w:ascii="Wingdings-Regular" w:eastAsia="Wingdings-Regular" w:hAnsi="Calibri-Bold" w:cs="Wingdings-Regular"/>
          <w:color w:val="000000"/>
        </w:rPr>
        <w:t xml:space="preserve"> </w:t>
      </w:r>
      <w:r>
        <w:rPr>
          <w:rFonts w:ascii="Calibri" w:hAnsi="Calibri" w:cs="Calibri"/>
          <w:color w:val="000000"/>
        </w:rPr>
        <w:t>Bank automatycznie otworzy jeden Rachunek VAT dla każdego Klienta posiadającego w Banku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jeden lub więcej rachunków rozliczeniowych w PLN, nawet jeżeli ten nie rozlicza podatku VAT.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 wniosek Klienta posiadającego więcej niż jeden rachunek rozliczeniowy, Bank może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otworzyć kolejne Rachunki VAT;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UWAGA</w:t>
      </w:r>
      <w:r>
        <w:rPr>
          <w:rFonts w:ascii="Calibri" w:hAnsi="Calibri" w:cs="Calibri"/>
          <w:color w:val="000000"/>
        </w:rPr>
        <w:t>: Zgodnie z Ustawą mechanizm podzielonej płatności nie dotyczy klientów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indywidualnych.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Wingdings-Regular" w:eastAsia="Wingdings-Regular" w:hAnsi="Calibri-Bold" w:cs="Wingdings-Regular" w:hint="eastAsia"/>
          <w:color w:val="000000"/>
        </w:rPr>
        <w:t></w:t>
      </w:r>
      <w:r>
        <w:rPr>
          <w:rFonts w:ascii="Wingdings-Regular" w:eastAsia="Wingdings-Regular" w:hAnsi="Calibri-Bold" w:cs="Wingdings-Regular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Od 01 lipca 2018 r. Klienci Banku będą mogli wykonać przelew korzystając z dwóch opcji: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dotychczasowym sposobem,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wykorzystując mechanizm podzielonej płatności, płacąc za fakturę zawierającą płatność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podatku VAT;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Rachunek VAT w Banku :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Wingdings-Regular" w:eastAsia="Wingdings-Regular" w:hAnsi="Calibri-Bold" w:cs="Wingdings-Regular" w:hint="eastAsia"/>
          <w:color w:val="000000"/>
        </w:rPr>
        <w:t></w:t>
      </w:r>
      <w:r>
        <w:rPr>
          <w:rFonts w:ascii="Wingdings-Regular" w:eastAsia="Wingdings-Regular" w:hAnsi="Calibri-Bold" w:cs="Wingdings-Regular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otwierany automatycznie dla prowadzonych rachunków rozliczeniowych;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Wingdings-Regular" w:eastAsia="Wingdings-Regular" w:hAnsi="Calibri-Bold" w:cs="Wingdings-Regular" w:hint="eastAsia"/>
          <w:color w:val="000000"/>
        </w:rPr>
        <w:t></w:t>
      </w:r>
      <w:r>
        <w:rPr>
          <w:rFonts w:ascii="Wingdings-Regular" w:eastAsia="Wingdings-Regular" w:hAnsi="Calibri-Bold" w:cs="Wingdings-Regular"/>
          <w:color w:val="000000"/>
        </w:rPr>
        <w:t xml:space="preserve"> </w:t>
      </w:r>
      <w:r>
        <w:rPr>
          <w:rFonts w:ascii="Calibri" w:hAnsi="Calibri" w:cs="Calibri"/>
          <w:color w:val="000000"/>
        </w:rPr>
        <w:t>bez zawarcia odrębnej umowy lub aneksu do umowy zawartej z Małopolskim Bankiem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Spółdzielczym;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Wingdings-Regular" w:eastAsia="Wingdings-Regular" w:hAnsi="Calibri-Bold" w:cs="Wingdings-Regular" w:hint="eastAsia"/>
          <w:color w:val="000000"/>
        </w:rPr>
        <w:t></w:t>
      </w:r>
      <w:r>
        <w:rPr>
          <w:rFonts w:ascii="Wingdings-Regular" w:eastAsia="Wingdings-Regular" w:hAnsi="Calibri-Bold" w:cs="Wingdings-Regular"/>
          <w:color w:val="000000"/>
        </w:rPr>
        <w:t xml:space="preserve"> </w:t>
      </w:r>
      <w:r>
        <w:rPr>
          <w:rFonts w:ascii="Calibri" w:hAnsi="Calibri" w:cs="Calibri"/>
          <w:color w:val="000000"/>
        </w:rPr>
        <w:t>bez żadnych opłat i prowizji z tytułu otwarcia i prowadzenia rachunku;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Wingdings-Regular" w:eastAsia="Wingdings-Regular" w:hAnsi="Calibri-Bold" w:cs="Wingdings-Regular" w:hint="eastAsia"/>
          <w:color w:val="000000"/>
        </w:rPr>
        <w:t></w:t>
      </w:r>
      <w:r>
        <w:rPr>
          <w:rFonts w:ascii="Wingdings-Regular" w:eastAsia="Wingdings-Regular" w:hAnsi="Calibri-Bold" w:cs="Wingdings-Regular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prowadzony w walucie PLN;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Wingdings-Regular" w:eastAsia="Wingdings-Regular" w:hAnsi="Calibri-Bold" w:cs="Wingdings-Regular" w:hint="eastAsia"/>
          <w:color w:val="000000"/>
        </w:rPr>
        <w:t></w:t>
      </w:r>
      <w:r>
        <w:rPr>
          <w:rFonts w:ascii="Wingdings-Regular" w:eastAsia="Wingdings-Regular" w:hAnsi="Calibri-Bold" w:cs="Wingdings-Regular"/>
          <w:color w:val="000000"/>
        </w:rPr>
        <w:t xml:space="preserve"> </w:t>
      </w:r>
      <w:r>
        <w:rPr>
          <w:rFonts w:ascii="Calibri" w:hAnsi="Calibri" w:cs="Calibri"/>
          <w:color w:val="000000"/>
        </w:rPr>
        <w:t>informacja o numerze NRB dostępne są w systemie bankowości elektronicznej lub w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placówkach Banku;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Przelewy w ramach mechanizmu podzielonej płatności: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Wingdings-Regular" w:eastAsia="Wingdings-Regular" w:hAnsi="Calibri-Bold" w:cs="Wingdings-Regular" w:hint="eastAsia"/>
          <w:color w:val="000000"/>
        </w:rPr>
        <w:t></w:t>
      </w:r>
      <w:r>
        <w:rPr>
          <w:rFonts w:ascii="Wingdings-Regular" w:eastAsia="Wingdings-Regular" w:hAnsi="Calibri-Bold" w:cs="Wingdings-Regular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przy użyciu dedykowanego komunikatu ze wskazaniem: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numeru faktury, w związku z którą dokonywana jest płatność,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numeru NIP kontrahenta,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kwoty brutto faktury,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kwoty VAT,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Wingdings-Regular" w:eastAsia="Wingdings-Regular" w:hAnsi="Calibri-Bold" w:cs="Wingdings-Regular" w:hint="eastAsia"/>
          <w:color w:val="000000"/>
        </w:rPr>
        <w:t></w:t>
      </w:r>
      <w:r>
        <w:rPr>
          <w:rFonts w:ascii="Wingdings-Regular" w:eastAsia="Wingdings-Regular" w:hAnsi="Calibri-Bold" w:cs="Wingdings-Regular"/>
          <w:color w:val="000000"/>
        </w:rPr>
        <w:t xml:space="preserve"> </w:t>
      </w:r>
      <w:r>
        <w:rPr>
          <w:rFonts w:ascii="Calibri" w:hAnsi="Calibri" w:cs="Calibri"/>
          <w:color w:val="000000"/>
        </w:rPr>
        <w:t>realizacja płatności podzielonej z rachunku rozliczeniowego w kwocie brutto z jednoczesnym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przeksięgowaniem na rachunek rozliczeniowy wskazanej kwoty VAT z rachunku VAT (do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wysokości środków dostępnych na rachunku VAT);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Wingdings-Regular" w:eastAsia="Wingdings-Regular" w:hAnsi="Calibri-Bold" w:cs="Wingdings-Regular" w:hint="eastAsia"/>
          <w:color w:val="000000"/>
        </w:rPr>
        <w:t></w:t>
      </w:r>
      <w:r>
        <w:rPr>
          <w:rFonts w:ascii="Wingdings-Regular" w:eastAsia="Wingdings-Regular" w:hAnsi="Calibri-Bold" w:cs="Wingdings-Regular"/>
          <w:color w:val="000000"/>
        </w:rPr>
        <w:t xml:space="preserve"> </w:t>
      </w:r>
      <w:r>
        <w:rPr>
          <w:rFonts w:ascii="Calibri" w:hAnsi="Calibri" w:cs="Calibri"/>
          <w:color w:val="000000"/>
        </w:rPr>
        <w:t>bank odbierający w/w przelew, księguje kwotę brutto na wskazany w przelewie rachunek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rozliczeniowy wystawcy faktury, a następnie kwotę VAT przekazuje na dedykowany rachunek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VAT, powiązany z danym rachunkiem rozliczeniowym;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6375E8" w:rsidRDefault="006375E8" w:rsidP="00775E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lastRenderedPageBreak/>
        <w:t>Dysponowanie środkami na rachunku VAT: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Wingdings-Regular" w:eastAsia="Wingdings-Regular" w:hAnsi="Calibri-Bold" w:cs="Wingdings-Regular" w:hint="eastAsia"/>
          <w:color w:val="000000"/>
        </w:rPr>
        <w:t></w:t>
      </w:r>
      <w:r>
        <w:rPr>
          <w:rFonts w:ascii="Wingdings-Regular" w:eastAsia="Wingdings-Regular" w:hAnsi="Calibri-Bold" w:cs="Wingdings-Regular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przelew odpowiadający kwocie VAT do dostawców Klienta;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Wingdings-Regular" w:eastAsia="Wingdings-Regular" w:hAnsi="Calibri-Bold" w:cs="Wingdings-Regular" w:hint="eastAsia"/>
          <w:color w:val="000000"/>
        </w:rPr>
        <w:t></w:t>
      </w:r>
      <w:r>
        <w:rPr>
          <w:rFonts w:ascii="Wingdings-Regular" w:eastAsia="Wingdings-Regular" w:hAnsi="Calibri-Bold" w:cs="Wingdings-Regular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przelew pomiędzy własnymi rachunkami VAT w tym samym banku;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Wingdings-Regular" w:eastAsia="Wingdings-Regular" w:hAnsi="Calibri-Bold" w:cs="Wingdings-Regular" w:hint="eastAsia"/>
          <w:color w:val="000000"/>
        </w:rPr>
        <w:t></w:t>
      </w:r>
      <w:r>
        <w:rPr>
          <w:rFonts w:ascii="Wingdings-Regular" w:eastAsia="Wingdings-Regular" w:hAnsi="Calibri-Bold" w:cs="Wingdings-Regular"/>
          <w:color w:val="000000"/>
        </w:rPr>
        <w:t xml:space="preserve"> </w:t>
      </w:r>
      <w:r>
        <w:rPr>
          <w:rFonts w:ascii="Calibri" w:hAnsi="Calibri" w:cs="Calibri"/>
          <w:color w:val="000000"/>
        </w:rPr>
        <w:t>zapłata VAT do urzędu skarbowego;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Wingdings-Regular" w:eastAsia="Wingdings-Regular" w:hAnsi="Calibri-Bold" w:cs="Wingdings-Regular" w:hint="eastAsia"/>
          <w:color w:val="000000"/>
        </w:rPr>
        <w:t></w:t>
      </w:r>
      <w:r>
        <w:rPr>
          <w:rFonts w:ascii="Wingdings-Regular" w:eastAsia="Wingdings-Regular" w:hAnsi="Calibri-Bold" w:cs="Wingdings-Regular"/>
          <w:color w:val="000000"/>
        </w:rPr>
        <w:t xml:space="preserve"> </w:t>
      </w:r>
      <w:r>
        <w:rPr>
          <w:rFonts w:ascii="Calibri" w:hAnsi="Calibri" w:cs="Calibri"/>
          <w:color w:val="000000"/>
        </w:rPr>
        <w:t>wypłata środków z rachunku VAT w innym celu na podstawie postanowienia Naczelnika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Urzędu Skarbowego.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Mechanizm Podzielonej Płatności - Pytania i Odpowiedzi: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Dział 1. RACHUNEK VAT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1. Gdzie Klient może znaleźć tekst Ustawy wprowadzającej rachunek VAT i Mechanizm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Podzielonej Płatności ?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Tekst ustawy dostępny jest na stronach Sejmu Rzeczpospolitej Polskiej (w zakładce ISAP –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Internetowy System Aktów Prawnych) tj. </w:t>
      </w:r>
      <w:r>
        <w:rPr>
          <w:rFonts w:ascii="Calibri" w:hAnsi="Calibri" w:cs="Calibri"/>
          <w:color w:val="0000FF"/>
        </w:rPr>
        <w:t xml:space="preserve">www.sejm.gov.pl </w:t>
      </w:r>
      <w:r>
        <w:rPr>
          <w:rFonts w:ascii="Calibri" w:hAnsi="Calibri" w:cs="Calibri"/>
          <w:color w:val="000000"/>
        </w:rPr>
        <w:t>.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2. Klient otworzył rachunek rozliczeniowy w Banku przed 01 lipca 2018 r. tj. przed wejściem wżycie Ustawy. Czy Bank dla tego rachunku rozliczeniowego otworzy rachunek VAT?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Tak, Bank zgodnie z Ustawą z dnia 15 grudnia 2017 r. o zmianie ustawy o podatku od towarów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 usług oraz niektórych innych ustaw (Ustawa), będzie miał obowiązek otworzyć rachunek VAT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dla każdego przedsiębiorcy posiadającego rachunek/rachunki rozliczeniowe w PLN.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3. Czy Klient musi złożyć do Banku wniosek o otwarcie rachunku VAT?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Nie, Bank zgodnie z ustawą otworzy automatycznie do 01 lipca 2018 r. jeden rachunek VAT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dla wszystkich rachunków rozliczeniowych Klienta prowadzonych w PLN. Natomiast, gdy Klient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chce posiadać w Banku więcej niż jeden rachunek VAT musi w Banku złożyć stosowny wniosek o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otwarcie kolejnego rachunku VAT.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4. Czy automatyczne otwarcie rachunku VAT przed 01 lipca 2018 r., będzie wiązało się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z zawarciem umowy lub aneksu do umowy rachunku zawartej z Bankiem?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Nie, otwarcie rachunku VAT nie wymaga zawarcia odrębnej umowy lub aneksu do umowy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zawartej z Bankiem.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5. Ile rachunków VAT Bank będzie prowadził dla Klienta? Czy będzie mógł posiadać w </w:t>
      </w:r>
      <w:proofErr w:type="spellStart"/>
      <w:r>
        <w:rPr>
          <w:rFonts w:ascii="Calibri-Bold" w:hAnsi="Calibri-Bold" w:cs="Calibri-Bold"/>
          <w:b/>
          <w:bCs/>
          <w:color w:val="000000"/>
        </w:rPr>
        <w:t>Bankuwięcej</w:t>
      </w:r>
      <w:proofErr w:type="spellEnd"/>
      <w:r>
        <w:rPr>
          <w:rFonts w:ascii="Calibri-Bold" w:hAnsi="Calibri-Bold" w:cs="Calibri-Bold"/>
          <w:b/>
          <w:bCs/>
          <w:color w:val="000000"/>
        </w:rPr>
        <w:t xml:space="preserve"> niż jeden rachunek VAT?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Bank automatycznie otworzy jeden rachunek VAT dla każdego Klienta posiadającego w Banku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jeden lub więcej rachunków rozliczeniowych w PLN. Na wniosek Klienta posiadającego więcej niż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jeden rachunek rozliczeniowy, Bank może otworzyć kolejne rachunki VAT.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6. Czy Bank będzie prowadził rachunki VAT dla rachunków walutowych?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Nie. Rachunki VAT powiązane są wyłącznie dla rachunków rozliczeniowych prowadzonych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 PLN.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7. Jaką opłatę będzie pobierał Bank z tytułu otwarcia i prowadzenia rachunku VAT?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 otwarcie i prowadzenie rachunku VAT, Bank nie będzie pobierał żadnych opłat.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8. Czy Bank otworzy Rachunek VAT dla Klienta- przedsiębiorcy, który nie jest „VAT-</w:t>
      </w:r>
      <w:proofErr w:type="spellStart"/>
      <w:r>
        <w:rPr>
          <w:rFonts w:ascii="Calibri-Bold" w:hAnsi="Calibri-Bold" w:cs="Calibri-Bold"/>
          <w:b/>
          <w:bCs/>
          <w:color w:val="000000"/>
        </w:rPr>
        <w:t>owcem</w:t>
      </w:r>
      <w:proofErr w:type="spellEnd"/>
      <w:r>
        <w:rPr>
          <w:rFonts w:ascii="Calibri-Bold" w:hAnsi="Calibri-Bold" w:cs="Calibri-Bold"/>
          <w:b/>
          <w:bCs/>
          <w:color w:val="000000"/>
        </w:rPr>
        <w:t>”?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Tak, Ustawa jednoznacznie wskazuje, że do każdego rachunku rozliczeniowego prowadzonego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 PLN dla Klienta - przedsiębiorcy, Bank musi otworzyć i prowadzić rachunek VAT, nawet jeżeli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nie rozlicza VAT-u.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9. Czy Bank na wniosek Klienta może zamknąć rachunek VAT?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Rachunek VAT jest zamykany wraz z zamknięciem ostatniego rachunku rozliczeniowego w PLN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dla Klienta. Warunkiem zamknięcia rachunku rozliczeniowego jest saldo 0 PLN na rachunku VAT.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Jeśli saldo jest dodatnie, wtedy Klient musi złożyć wniosek w Urzędzie Skarbowym o zwolnienie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środków z rachunku VAT.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Jeżeli Klient posiada w Banku kilka rachunków VAT, na wniosek Klienta, Bank zamknie dany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rachunek VAT, przyporządkowując rachunek rozliczeniowy, do którego był przyporządkowany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zamykany rachunek VAT do innego rachunku VAT.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10. Czy Klient będzie mógł zasilić własny rachunek VAT?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Nie. Klient nie będzie miał możliwości przeksięgowania środków z rachunku rozliczeniowego na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rachunek VAT. Klient będzie mógł przeksięgować środki ze swojego rachunku VAT na inny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rachunek VAT prowadzony w ramach tej samej firmy w tym samym Banku.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11. Czy Klient będzie miał swobodny dostęp do środków zgromadzonych na rachunku VAT?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Nie. Aby uwolnić środki zgromadzone na rachunku VAT, klient będzie musiał się zgłosić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 urzędu skarbowego i uzyskać zgodę na ich przeksięgowanie na rachunek bieżący. Urząd ma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 decyzję 60 dni. Po jej otrzymaniu, bank powinien niezwłocznie zastosować się do wniosku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Klienta.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Dział 2. MECHANIZM PODZIELONEJ PŁATNOŚCI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1. Od kiedy Klient będzie mógł realizować w Banku przelewy wykorzystując Mechanizmu</w:t>
      </w:r>
      <w:r w:rsidR="006375E8"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Podzielonej Płatności?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Zgodnie z zapisami Ustawy, od dnia 1 lipca 2018 r.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2. Jaka jest różnica między „Mechanizmem Podzielonej Płatności” a „Split </w:t>
      </w:r>
      <w:proofErr w:type="spellStart"/>
      <w:r>
        <w:rPr>
          <w:rFonts w:ascii="Calibri-Bold" w:hAnsi="Calibri-Bold" w:cs="Calibri-Bold"/>
          <w:b/>
          <w:bCs/>
          <w:color w:val="000000"/>
        </w:rPr>
        <w:t>Payment</w:t>
      </w:r>
      <w:proofErr w:type="spellEnd"/>
      <w:r>
        <w:rPr>
          <w:rFonts w:ascii="Calibri-Bold" w:hAnsi="Calibri-Bold" w:cs="Calibri-Bold"/>
          <w:b/>
          <w:bCs/>
          <w:color w:val="000000"/>
        </w:rPr>
        <w:t>”?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Nie ma różnicy. To dwie nazwy dla tego mechanizmu płatności. Nazwa „Split </w:t>
      </w:r>
      <w:proofErr w:type="spellStart"/>
      <w:r>
        <w:rPr>
          <w:rFonts w:ascii="Calibri" w:hAnsi="Calibri" w:cs="Calibri"/>
          <w:color w:val="000000"/>
        </w:rPr>
        <w:t>Payment</w:t>
      </w:r>
      <w:proofErr w:type="spellEnd"/>
      <w:r>
        <w:rPr>
          <w:rFonts w:ascii="Calibri" w:hAnsi="Calibri" w:cs="Calibri"/>
          <w:color w:val="000000"/>
        </w:rPr>
        <w:t>”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często stosowana jest w mediach i zapożyczona jest z języka angielskiego (tłumaczenie: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Split </w:t>
      </w:r>
      <w:proofErr w:type="spellStart"/>
      <w:r>
        <w:rPr>
          <w:rFonts w:ascii="Calibri" w:hAnsi="Calibri" w:cs="Calibri"/>
          <w:color w:val="000000"/>
        </w:rPr>
        <w:t>Payment</w:t>
      </w:r>
      <w:proofErr w:type="spellEnd"/>
      <w:r>
        <w:rPr>
          <w:rFonts w:ascii="Calibri" w:hAnsi="Calibri" w:cs="Calibri"/>
          <w:color w:val="000000"/>
        </w:rPr>
        <w:t xml:space="preserve"> = Podział płatności). Natomiast nazwa „Mechanizmem Podzielonej Płatności”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została wykorzystana w Ustawie.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3. Czy stosowanie płatności w Mechanizm</w:t>
      </w:r>
      <w:r w:rsidR="006375E8">
        <w:rPr>
          <w:rFonts w:ascii="Calibri-Bold" w:hAnsi="Calibri-Bold" w:cs="Calibri-Bold"/>
          <w:b/>
          <w:bCs/>
          <w:color w:val="000000"/>
        </w:rPr>
        <w:t xml:space="preserve">ie Podzielonej Płatności będzie </w:t>
      </w:r>
      <w:r>
        <w:rPr>
          <w:rFonts w:ascii="Calibri-Bold" w:hAnsi="Calibri-Bold" w:cs="Calibri-Bold"/>
          <w:b/>
          <w:bCs/>
          <w:color w:val="000000"/>
        </w:rPr>
        <w:t>obowiązkowe</w:t>
      </w:r>
      <w:r w:rsidR="006375E8"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od 01 lipca 2018 r.?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Nie. Stosowanie płatności w Mechanizmie Podzielonej Płatności jest dobrowolne. Decyzja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 rodzaju płatności należy do płatnika faktury. Dla przelewów przychodzących system ten będzie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jednak obowiązkowy. Oznacza to, że nawet jeśli Klient nie będzie planować aktywnego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korzystania z Mechanizmu Podzielonej Płatności, to kontrahent Klienta może taki przelew zlecić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 jego rzecz, a Bank przeksięguje kwotę VAT na rachunek VAT Klienta.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4. Czy Klient, żeby dokonać zapłaty za fakturę w Mechanizmie Podzielonej Płatności musi zlecić</w:t>
      </w:r>
      <w:r w:rsidR="006375E8"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dwa przelewy (odrębnie w kwotach netto i VAT)?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Nie. Klient będzie wykonywał jeden przelew (w nowej formatce) na zwykły rachunek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rozliczeniowy odbiorcy- wskazany na fakturze, tak jak w chwili obecnej.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5. Co Klient będzie musiał zrobić, żeby zre</w:t>
      </w:r>
      <w:r w:rsidR="006375E8">
        <w:rPr>
          <w:rFonts w:ascii="Calibri-Bold" w:hAnsi="Calibri-Bold" w:cs="Calibri-Bold"/>
          <w:b/>
          <w:bCs/>
          <w:color w:val="000000"/>
        </w:rPr>
        <w:t xml:space="preserve">alizować płatność w Mechanizmie </w:t>
      </w:r>
      <w:r>
        <w:rPr>
          <w:rFonts w:ascii="Calibri-Bold" w:hAnsi="Calibri-Bold" w:cs="Calibri-Bold"/>
          <w:b/>
          <w:bCs/>
          <w:color w:val="000000"/>
        </w:rPr>
        <w:t>Podzielonej</w:t>
      </w:r>
      <w:r w:rsidR="006375E8"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Płatności?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Decydując się na dokonanie płatności w Mechanizmie Podzielonej Płatności, Klient będzie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musiał wybrać nowy rodzaj przelewu oraz wskazać następujące dane (rozszerzone w stosunku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do danych stosowanych w dotychczasowych płatnościach) tj.: kwotę brutto płatności, kwotę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VAT, nr NIP wystawcy faktury oraz numer faktury VAT związanej z płatnością - dodatkowo Klient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będzie miał możliwość umieszczenia dodatkowego dowolnego opisu płatności.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6. Czy Klient może zrealizować przelew w Mechanizmie Podzielonej Płatności nie mając</w:t>
      </w:r>
      <w:r w:rsidR="006375E8"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wystarczających środków na pokrycie kwoty VAT na rachunku VAT?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Tak. W takim przypadku brakująca kwota zostanie pobrana ze środków na rachunku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rozliczeniowym. Przelew zostanie zrealizowany również w przypadku, gdy saldo rachunku VAT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wynosić będzie 0 zł, wówczas cała kwota VAT zostanie pobrana z rachunku rozliczeniowego.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Warunkiem realizacji przelewu MPP dla w/w przypadku jest posiadanie wystarczających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środków na rachunku rozliczeniowym.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7. Czy Klient w ramach Mechanizmu Podzielonej Płatności może zrealizować/otrzymać przelew</w:t>
      </w:r>
      <w:r w:rsidR="006375E8"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w walucie obcej?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Nie. Mechanizm Podzielonej Płatności dotyczy wyłącznie rozliczeń prowadzonych w PLN.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8. Czy Klient w ramach Mechanizmu Podzielonej Płatności może zapłacić tylko kwotę netto</w:t>
      </w:r>
      <w:r w:rsidR="006375E8"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faktury VAT?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Nie. W płatności z wykorzystaniem Mechanizmu Podzielonej Płatności konieczne jest wskazanie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kwoty VAT, która musi być większa od 0 PLN.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9. Czy Klient za pomocą Mechanizmu Podzielonej Płatności będzie mógł zapłacić tylko kwotę</w:t>
      </w:r>
      <w:r w:rsidR="006375E8"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VAT z faktury?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Tak. Klient, chcąc przekazać jedynie kwotę VAT, powinien w Mechanizmie Podzielonej Płatności: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podać kwotę VAT równą kwocie brutto płatności. Przykład: kwota brutto otrzymanej faktury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wynosi 123 PLN, kwota netto faktury wynosi 100 PLN i kwota VAT faktury wynosi 23 PLN,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należy w polu „kwota płatności (brutto)” wpisać 23 PLN oraz w polu „kwota VAT” wpisać także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23 PLN. W takim wypadku w Mechanizmie Podzielonej Płatności zostanie przekazana wyłącznie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kwota VAT.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10. Czy Klient będzie mógł wykonać przeksięgowanie środków pomiędzy swoimi rachunkami VAT</w:t>
      </w:r>
      <w:r w:rsidR="006375E8"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w różnych bankach?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Nie. Ustawa nie przewiduje takiej możliwości. Natomiast Klient będzie mógł wykonać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przeksięgowania środków pomiędzy swoimi rachunkami VAT w tym samym banku.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11. Czy Klient będzie mógł wykonać przeksięgowanie środków pomiędzy swoimi rachunkami VAT</w:t>
      </w:r>
      <w:r w:rsidR="006375E8">
        <w:rPr>
          <w:rFonts w:ascii="Calibri-Bold" w:hAnsi="Calibri-Bold" w:cs="Calibri-Bold"/>
          <w:b/>
          <w:bCs/>
          <w:color w:val="000000"/>
        </w:rPr>
        <w:t xml:space="preserve"> </w:t>
      </w:r>
      <w:bookmarkStart w:id="0" w:name="_GoBack"/>
      <w:bookmarkEnd w:id="0"/>
      <w:r>
        <w:rPr>
          <w:rFonts w:ascii="Calibri-Bold" w:hAnsi="Calibri-Bold" w:cs="Calibri-Bold"/>
          <w:b/>
          <w:bCs/>
          <w:color w:val="000000"/>
        </w:rPr>
        <w:t>w tym samym banku?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TAK. Warunkiem operacji przeksięgowania środków pomiędzy rachunkami VAT Klienta w tym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samym banku jest posiadanie co najmniej dwóch rachunków VAT.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12. Czy Klient będzie mógł wykonać przelew w Mechanizmie Podzielonej Płatności bezpośrednio</w:t>
      </w:r>
      <w:r w:rsidR="006375E8"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z rachunku VAT?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Nie. Przelew w Mechanizmie Podzielonej Płatności realizowany będzie zawsze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 pośrednictwem rachunku rozliczeniowego Klienta.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13. W jakich przypadkach nastąpić może obciążenie rachunku VAT?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Zgodnie z Ustawą, dozwolone typy obciążeń rachunku VAT to m.in.: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Wingdings-Regular" w:eastAsia="Wingdings-Regular" w:hAnsi="Calibri-Bold" w:cs="Wingdings-Regular" w:hint="eastAsia"/>
          <w:color w:val="000000"/>
        </w:rPr>
        <w:t></w:t>
      </w:r>
      <w:r>
        <w:rPr>
          <w:rFonts w:ascii="Wingdings-Regular" w:eastAsia="Wingdings-Regular" w:hAnsi="Calibri-Bold" w:cs="Wingdings-Regular"/>
          <w:color w:val="000000"/>
        </w:rPr>
        <w:t xml:space="preserve"> </w:t>
      </w:r>
      <w:r>
        <w:rPr>
          <w:rFonts w:ascii="Calibri" w:hAnsi="Calibri" w:cs="Calibri"/>
          <w:color w:val="000000"/>
        </w:rPr>
        <w:t>zapłata za fakturę w Mechanizmie Podzielonej Płatności,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Wingdings-Regular" w:eastAsia="Wingdings-Regular" w:hAnsi="Calibri-Bold" w:cs="Wingdings-Regular" w:hint="eastAsia"/>
          <w:color w:val="000000"/>
        </w:rPr>
        <w:t></w:t>
      </w:r>
      <w:r>
        <w:rPr>
          <w:rFonts w:ascii="Wingdings-Regular" w:eastAsia="Wingdings-Regular" w:hAnsi="Calibri-Bold" w:cs="Wingdings-Regular"/>
          <w:color w:val="000000"/>
        </w:rPr>
        <w:t xml:space="preserve"> </w:t>
      </w:r>
      <w:r>
        <w:rPr>
          <w:rFonts w:ascii="Calibri" w:hAnsi="Calibri" w:cs="Calibri"/>
          <w:color w:val="000000"/>
        </w:rPr>
        <w:t>zapłata podatku VAT do Urzędu Skarbowego,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Wingdings-Regular" w:eastAsia="Wingdings-Regular" w:hAnsi="Calibri-Bold" w:cs="Wingdings-Regular" w:hint="eastAsia"/>
          <w:color w:val="000000"/>
        </w:rPr>
        <w:t></w:t>
      </w:r>
      <w:r>
        <w:rPr>
          <w:rFonts w:ascii="Wingdings-Regular" w:eastAsia="Wingdings-Regular" w:hAnsi="Calibri-Bold" w:cs="Wingdings-Regular"/>
          <w:color w:val="000000"/>
        </w:rPr>
        <w:t xml:space="preserve"> </w:t>
      </w:r>
      <w:r>
        <w:rPr>
          <w:rFonts w:ascii="Calibri" w:hAnsi="Calibri" w:cs="Calibri"/>
          <w:color w:val="000000"/>
        </w:rPr>
        <w:t>realizacja decyzji Naczelnika Urzędu Skarbowego o przeksięgowaniu środków na rachunek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rozliczeniowy Klienta,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Wingdings-Regular" w:eastAsia="Wingdings-Regular" w:hAnsi="Calibri-Bold" w:cs="Wingdings-Regular" w:hint="eastAsia"/>
          <w:color w:val="000000"/>
        </w:rPr>
        <w:lastRenderedPageBreak/>
        <w:t></w:t>
      </w:r>
      <w:r>
        <w:rPr>
          <w:rFonts w:ascii="Wingdings-Regular" w:eastAsia="Wingdings-Regular" w:hAnsi="Calibri-Bold" w:cs="Wingdings-Regular"/>
          <w:color w:val="000000"/>
        </w:rPr>
        <w:t xml:space="preserve"> </w:t>
      </w:r>
      <w:r>
        <w:rPr>
          <w:rFonts w:ascii="Calibri" w:hAnsi="Calibri" w:cs="Calibri"/>
          <w:color w:val="000000"/>
        </w:rPr>
        <w:t>zwrot przelewu (błędnie otrzymanego w Mechanizmie Podzielonej Płatności),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Wingdings-Regular" w:eastAsia="Wingdings-Regular" w:hAnsi="Calibri-Bold" w:cs="Wingdings-Regular" w:hint="eastAsia"/>
          <w:color w:val="000000"/>
        </w:rPr>
        <w:t></w:t>
      </w:r>
      <w:r>
        <w:rPr>
          <w:rFonts w:ascii="Wingdings-Regular" w:eastAsia="Wingdings-Regular" w:hAnsi="Calibri-Bold" w:cs="Wingdings-Regular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przeksięgowanie środków pomiędzy rachunkami VAT prowadzonymi w tym samym banku,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Wingdings-Regular" w:eastAsia="Wingdings-Regular" w:hAnsi="Calibri-Bold" w:cs="Wingdings-Regular" w:hint="eastAsia"/>
          <w:color w:val="000000"/>
        </w:rPr>
        <w:t></w:t>
      </w:r>
      <w:r>
        <w:rPr>
          <w:rFonts w:ascii="Wingdings-Regular" w:eastAsia="Wingdings-Regular" w:hAnsi="Calibri-Bold" w:cs="Wingdings-Regular"/>
          <w:color w:val="000000"/>
        </w:rPr>
        <w:t xml:space="preserve"> </w:t>
      </w:r>
      <w:r>
        <w:rPr>
          <w:rFonts w:ascii="Calibri" w:hAnsi="Calibri" w:cs="Calibri"/>
          <w:color w:val="000000"/>
        </w:rPr>
        <w:t>realizacja zajęcia na podstawie administracyjnego tytułu wykonawczego.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14. W jakich przypadkach nastąpić może uznanie rachunku VAT?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Zgodnie z Ustawą, dozwolone typy uznań rachunku VAT to m.in.: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Wingdings-Regular" w:eastAsia="Wingdings-Regular" w:hAnsi="Calibri-Bold" w:cs="Wingdings-Regular" w:hint="eastAsia"/>
          <w:color w:val="000000"/>
        </w:rPr>
        <w:t></w:t>
      </w:r>
      <w:r>
        <w:rPr>
          <w:rFonts w:ascii="Wingdings-Regular" w:eastAsia="Wingdings-Regular" w:hAnsi="Calibri-Bold" w:cs="Wingdings-Regular"/>
          <w:color w:val="000000"/>
        </w:rPr>
        <w:t xml:space="preserve"> </w:t>
      </w:r>
      <w:r>
        <w:rPr>
          <w:rFonts w:ascii="Calibri" w:hAnsi="Calibri" w:cs="Calibri"/>
          <w:color w:val="000000"/>
        </w:rPr>
        <w:t>zapłaty za fakturę w Mechanizmie Podzielonej Płatności w części dotyczącej kwoty VAT,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Wingdings-Regular" w:eastAsia="Wingdings-Regular" w:hAnsi="Calibri-Bold" w:cs="Wingdings-Regular" w:hint="eastAsia"/>
          <w:color w:val="000000"/>
        </w:rPr>
        <w:t></w:t>
      </w:r>
      <w:r>
        <w:rPr>
          <w:rFonts w:ascii="Wingdings-Regular" w:eastAsia="Wingdings-Regular" w:hAnsi="Calibri-Bold" w:cs="Wingdings-Regular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przeksięgowania środków pomiędzy rachunkami VAT prowadzonymi w tym samym banku,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Wingdings-Regular" w:eastAsia="Wingdings-Regular" w:hAnsi="Calibri-Bold" w:cs="Wingdings-Regular" w:hint="eastAsia"/>
          <w:color w:val="000000"/>
        </w:rPr>
        <w:t></w:t>
      </w:r>
      <w:r>
        <w:rPr>
          <w:rFonts w:ascii="Wingdings-Regular" w:eastAsia="Wingdings-Regular" w:hAnsi="Calibri-Bold" w:cs="Wingdings-Regular"/>
          <w:color w:val="000000"/>
        </w:rPr>
        <w:t xml:space="preserve"> </w:t>
      </w:r>
      <w:r>
        <w:rPr>
          <w:rFonts w:ascii="Calibri" w:hAnsi="Calibri" w:cs="Calibri"/>
          <w:color w:val="000000"/>
        </w:rPr>
        <w:t>uznania z tytułu decyzji Naczelnika Urzędu Skarbowego,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Wingdings-Regular" w:eastAsia="Wingdings-Regular" w:hAnsi="Calibri-Bold" w:cs="Wingdings-Regular" w:hint="eastAsia"/>
          <w:color w:val="000000"/>
        </w:rPr>
        <w:t></w:t>
      </w:r>
      <w:r>
        <w:rPr>
          <w:rFonts w:ascii="Wingdings-Regular" w:eastAsia="Wingdings-Regular" w:hAnsi="Calibri-Bold" w:cs="Wingdings-Regular"/>
          <w:color w:val="000000"/>
        </w:rPr>
        <w:t xml:space="preserve"> </w:t>
      </w:r>
      <w:r>
        <w:rPr>
          <w:rFonts w:ascii="Calibri" w:hAnsi="Calibri" w:cs="Calibri"/>
          <w:color w:val="000000"/>
        </w:rPr>
        <w:t>zwrotu środków z tytułu błędnie zleconej płatności w Mechanizmie Podzielonej Płatności.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Dział 3. PRAKTYCZNE INFORMACJE DLA KLIENTA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1. Klient otrzymuje od swoich kontrahentów „faktury pro-forma”. Czy na podstawie takiej</w:t>
      </w:r>
      <w:r w:rsidR="006375E8"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faktury będzie można dokonać płatności stosując Mechanizm Podzielonej Płatności?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Nie, ponieważ płatności w ramach Mechanizmu Podzielonej Płatności można dokonać tylko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 sytuacji posiadania faktury w rozumieniu ustawy o VAT.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2. Czy Klient wystawiając fakturę będzie musiał wskazywać dwa rachunki bankowe: jeden</w:t>
      </w:r>
      <w:r w:rsidR="006375E8"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rozliczeniowy i drugi VAT?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Nie. W fakturze będzie wskazywany jedynie rachunek rozliczeniowy.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3. Czy Klient będzie mógł zapłacić zaliczkę w Mechanizmie Podzielonej Płatności?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Nie, w sytuacji kiedy najpierw dojdzie do zapłaty, a dopiero potem do wystawienia zaliczkowej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faktury VAT. Dla realizacji płatności w Mechanizmie Podzielonej Płatności niezbędna jest faktura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VAT.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Tak, w sytuacji, kiedy przed płatnością została wystawiona zaliczkowa faktura VAT.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4. Czy Klient będzie mógł wykonać przelew w Mechanizmie Podzielonej Płatności z tytułu</w:t>
      </w:r>
      <w:r w:rsidR="006375E8"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częściowej zapłaty za fakturę?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TAK.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5. Klient często dokonuje jednej płatności wobec kontrahenta z tytułu kilku faktur. Czy w ramach</w:t>
      </w:r>
      <w:r w:rsidR="006375E8"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Mechanizmu Podzielonej Płatności, Klient będzie mógł dokonać jednym przelewem zapłaty</w:t>
      </w:r>
      <w:r w:rsidR="006375E8"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za kilka faktur?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Nie, jedna płatność w Mechanizmie Podzielonej Płatności odpowiada jednej fakturze.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6. Czy przelew w Mechanizmie Podzielonej Płatności będzie można skierować do rozliczenia</w:t>
      </w:r>
      <w:r w:rsidR="006375E8"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w SORBNET?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TAK.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7. Czy po 01 lipca 2018 r. zmieni się sposób płatności i rozliczania Klienta z Urzędem Skarbowym</w:t>
      </w:r>
      <w:r w:rsidR="006375E8"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z tytułu podatku VAT?</w:t>
      </w:r>
    </w:p>
    <w:p w:rsidR="00775E77" w:rsidRDefault="00775E77" w:rsidP="00775E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Nie, z zastrzeżeniem że realizacja przelewu do US następuje z rachunku rozliczeniowego</w:t>
      </w:r>
    </w:p>
    <w:p w:rsidR="003C72F3" w:rsidRDefault="00775E77" w:rsidP="00775E77">
      <w:r>
        <w:rPr>
          <w:rFonts w:ascii="Calibri" w:hAnsi="Calibri" w:cs="Calibri"/>
          <w:color w:val="000000"/>
        </w:rPr>
        <w:t>z wykorzystaniem dostępnych środków na rachunku VAT.</w:t>
      </w:r>
    </w:p>
    <w:sectPr w:rsidR="003C7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77"/>
    <w:rsid w:val="000030A8"/>
    <w:rsid w:val="000068F9"/>
    <w:rsid w:val="00017F7E"/>
    <w:rsid w:val="00023A7D"/>
    <w:rsid w:val="0003167F"/>
    <w:rsid w:val="00097857"/>
    <w:rsid w:val="000B52FC"/>
    <w:rsid w:val="000E624A"/>
    <w:rsid w:val="000E7902"/>
    <w:rsid w:val="000F7262"/>
    <w:rsid w:val="00112E20"/>
    <w:rsid w:val="001167FA"/>
    <w:rsid w:val="00123EEA"/>
    <w:rsid w:val="0012488A"/>
    <w:rsid w:val="00157571"/>
    <w:rsid w:val="0017114D"/>
    <w:rsid w:val="00172EE9"/>
    <w:rsid w:val="00177C02"/>
    <w:rsid w:val="00181195"/>
    <w:rsid w:val="00190869"/>
    <w:rsid w:val="001D402F"/>
    <w:rsid w:val="001D608D"/>
    <w:rsid w:val="001E1436"/>
    <w:rsid w:val="001E18A8"/>
    <w:rsid w:val="001F2352"/>
    <w:rsid w:val="001F65C2"/>
    <w:rsid w:val="001F7F58"/>
    <w:rsid w:val="0021745D"/>
    <w:rsid w:val="00217C76"/>
    <w:rsid w:val="002335B9"/>
    <w:rsid w:val="00237FB4"/>
    <w:rsid w:val="00286871"/>
    <w:rsid w:val="002876A8"/>
    <w:rsid w:val="002878AB"/>
    <w:rsid w:val="002956E2"/>
    <w:rsid w:val="002B2B79"/>
    <w:rsid w:val="002B4EAA"/>
    <w:rsid w:val="002C22DB"/>
    <w:rsid w:val="002C2BE6"/>
    <w:rsid w:val="002C485B"/>
    <w:rsid w:val="002E5240"/>
    <w:rsid w:val="00302964"/>
    <w:rsid w:val="00307992"/>
    <w:rsid w:val="00316FD4"/>
    <w:rsid w:val="00367D93"/>
    <w:rsid w:val="003767B4"/>
    <w:rsid w:val="00384328"/>
    <w:rsid w:val="003873BA"/>
    <w:rsid w:val="003A432C"/>
    <w:rsid w:val="003B0022"/>
    <w:rsid w:val="003B42E2"/>
    <w:rsid w:val="003C72F3"/>
    <w:rsid w:val="003D243E"/>
    <w:rsid w:val="003D4AD8"/>
    <w:rsid w:val="003E4D35"/>
    <w:rsid w:val="0042010E"/>
    <w:rsid w:val="00421D13"/>
    <w:rsid w:val="00430884"/>
    <w:rsid w:val="004363F4"/>
    <w:rsid w:val="00452226"/>
    <w:rsid w:val="00452433"/>
    <w:rsid w:val="0048080C"/>
    <w:rsid w:val="004B36A3"/>
    <w:rsid w:val="004E1BAE"/>
    <w:rsid w:val="00500D58"/>
    <w:rsid w:val="00525917"/>
    <w:rsid w:val="00530362"/>
    <w:rsid w:val="0053711E"/>
    <w:rsid w:val="0054770E"/>
    <w:rsid w:val="0059785D"/>
    <w:rsid w:val="00597D20"/>
    <w:rsid w:val="005A33D8"/>
    <w:rsid w:val="005A47B3"/>
    <w:rsid w:val="005A7B4B"/>
    <w:rsid w:val="005B0972"/>
    <w:rsid w:val="005B19FC"/>
    <w:rsid w:val="005B4083"/>
    <w:rsid w:val="005E2592"/>
    <w:rsid w:val="005F08D9"/>
    <w:rsid w:val="00600407"/>
    <w:rsid w:val="00602714"/>
    <w:rsid w:val="00602D0D"/>
    <w:rsid w:val="00602F36"/>
    <w:rsid w:val="00605CF6"/>
    <w:rsid w:val="006300D3"/>
    <w:rsid w:val="006375E8"/>
    <w:rsid w:val="00655E01"/>
    <w:rsid w:val="006624EB"/>
    <w:rsid w:val="0066770F"/>
    <w:rsid w:val="00693BB7"/>
    <w:rsid w:val="006A0286"/>
    <w:rsid w:val="006C531F"/>
    <w:rsid w:val="006D7087"/>
    <w:rsid w:val="006F202D"/>
    <w:rsid w:val="0070719B"/>
    <w:rsid w:val="00712552"/>
    <w:rsid w:val="007140CF"/>
    <w:rsid w:val="00722B64"/>
    <w:rsid w:val="007232CC"/>
    <w:rsid w:val="00725401"/>
    <w:rsid w:val="0073160B"/>
    <w:rsid w:val="00733C9B"/>
    <w:rsid w:val="00736504"/>
    <w:rsid w:val="0073725A"/>
    <w:rsid w:val="00740A34"/>
    <w:rsid w:val="00751609"/>
    <w:rsid w:val="00756B1B"/>
    <w:rsid w:val="007619CF"/>
    <w:rsid w:val="0076453C"/>
    <w:rsid w:val="00775E77"/>
    <w:rsid w:val="007847FC"/>
    <w:rsid w:val="00795AAB"/>
    <w:rsid w:val="007977EB"/>
    <w:rsid w:val="007A1206"/>
    <w:rsid w:val="007A7234"/>
    <w:rsid w:val="007B1A39"/>
    <w:rsid w:val="007B3DBE"/>
    <w:rsid w:val="007B4F16"/>
    <w:rsid w:val="007B5353"/>
    <w:rsid w:val="007C4F0C"/>
    <w:rsid w:val="007C5CF3"/>
    <w:rsid w:val="007D06E9"/>
    <w:rsid w:val="007E3E84"/>
    <w:rsid w:val="007F6889"/>
    <w:rsid w:val="007F7BEE"/>
    <w:rsid w:val="00815870"/>
    <w:rsid w:val="00844DD3"/>
    <w:rsid w:val="00851573"/>
    <w:rsid w:val="0086664F"/>
    <w:rsid w:val="008675A3"/>
    <w:rsid w:val="00876522"/>
    <w:rsid w:val="00877035"/>
    <w:rsid w:val="008B0E10"/>
    <w:rsid w:val="008C43D3"/>
    <w:rsid w:val="008D13C8"/>
    <w:rsid w:val="008D6B05"/>
    <w:rsid w:val="008F464D"/>
    <w:rsid w:val="009067D5"/>
    <w:rsid w:val="00906A2D"/>
    <w:rsid w:val="00927D01"/>
    <w:rsid w:val="009300E7"/>
    <w:rsid w:val="0093785B"/>
    <w:rsid w:val="0094629D"/>
    <w:rsid w:val="0095482A"/>
    <w:rsid w:val="00963142"/>
    <w:rsid w:val="00977DFF"/>
    <w:rsid w:val="00984694"/>
    <w:rsid w:val="00986EDA"/>
    <w:rsid w:val="00997D0A"/>
    <w:rsid w:val="009A15EE"/>
    <w:rsid w:val="009A6EEE"/>
    <w:rsid w:val="009B2194"/>
    <w:rsid w:val="009B71AA"/>
    <w:rsid w:val="00A01589"/>
    <w:rsid w:val="00A0455A"/>
    <w:rsid w:val="00A06C98"/>
    <w:rsid w:val="00A06F7F"/>
    <w:rsid w:val="00A116B0"/>
    <w:rsid w:val="00A27564"/>
    <w:rsid w:val="00A51CAD"/>
    <w:rsid w:val="00A52060"/>
    <w:rsid w:val="00A54FD2"/>
    <w:rsid w:val="00A76304"/>
    <w:rsid w:val="00AA431E"/>
    <w:rsid w:val="00AB390C"/>
    <w:rsid w:val="00AC7F42"/>
    <w:rsid w:val="00AE7011"/>
    <w:rsid w:val="00B05944"/>
    <w:rsid w:val="00B126F3"/>
    <w:rsid w:val="00B43432"/>
    <w:rsid w:val="00B45CBE"/>
    <w:rsid w:val="00B47F30"/>
    <w:rsid w:val="00B52698"/>
    <w:rsid w:val="00B63B69"/>
    <w:rsid w:val="00B731D7"/>
    <w:rsid w:val="00BA069A"/>
    <w:rsid w:val="00BA09D3"/>
    <w:rsid w:val="00BB5D91"/>
    <w:rsid w:val="00BB6208"/>
    <w:rsid w:val="00BC1445"/>
    <w:rsid w:val="00BF35EF"/>
    <w:rsid w:val="00BF53DF"/>
    <w:rsid w:val="00BF71AF"/>
    <w:rsid w:val="00C07609"/>
    <w:rsid w:val="00C20338"/>
    <w:rsid w:val="00C234D2"/>
    <w:rsid w:val="00C317A6"/>
    <w:rsid w:val="00C36C2E"/>
    <w:rsid w:val="00C773A7"/>
    <w:rsid w:val="00C81713"/>
    <w:rsid w:val="00CA1902"/>
    <w:rsid w:val="00CA7702"/>
    <w:rsid w:val="00CB4C5A"/>
    <w:rsid w:val="00CB5846"/>
    <w:rsid w:val="00CC20C0"/>
    <w:rsid w:val="00CD5134"/>
    <w:rsid w:val="00CE0844"/>
    <w:rsid w:val="00D07BB7"/>
    <w:rsid w:val="00D11BD2"/>
    <w:rsid w:val="00D40567"/>
    <w:rsid w:val="00D45F49"/>
    <w:rsid w:val="00D503CA"/>
    <w:rsid w:val="00D52AE3"/>
    <w:rsid w:val="00D6710F"/>
    <w:rsid w:val="00DA42DD"/>
    <w:rsid w:val="00DC64ED"/>
    <w:rsid w:val="00DD1494"/>
    <w:rsid w:val="00DF28A6"/>
    <w:rsid w:val="00E0118C"/>
    <w:rsid w:val="00E0641D"/>
    <w:rsid w:val="00E06526"/>
    <w:rsid w:val="00E06DB5"/>
    <w:rsid w:val="00E072C6"/>
    <w:rsid w:val="00E13F54"/>
    <w:rsid w:val="00E166B2"/>
    <w:rsid w:val="00E16856"/>
    <w:rsid w:val="00E211D8"/>
    <w:rsid w:val="00E2247D"/>
    <w:rsid w:val="00E27E1D"/>
    <w:rsid w:val="00E4431F"/>
    <w:rsid w:val="00E44EE5"/>
    <w:rsid w:val="00E547BD"/>
    <w:rsid w:val="00E606CA"/>
    <w:rsid w:val="00E9263D"/>
    <w:rsid w:val="00EA6734"/>
    <w:rsid w:val="00EB0493"/>
    <w:rsid w:val="00EB0F14"/>
    <w:rsid w:val="00EB4F1F"/>
    <w:rsid w:val="00EB7578"/>
    <w:rsid w:val="00EC22F1"/>
    <w:rsid w:val="00ED31B7"/>
    <w:rsid w:val="00EE5698"/>
    <w:rsid w:val="00EF0AEC"/>
    <w:rsid w:val="00EF63B5"/>
    <w:rsid w:val="00F36699"/>
    <w:rsid w:val="00F41C6B"/>
    <w:rsid w:val="00F428C8"/>
    <w:rsid w:val="00F4765E"/>
    <w:rsid w:val="00F7067F"/>
    <w:rsid w:val="00F724FE"/>
    <w:rsid w:val="00F739AE"/>
    <w:rsid w:val="00FC524B"/>
    <w:rsid w:val="00FC6A59"/>
    <w:rsid w:val="00FD3171"/>
    <w:rsid w:val="00FD50CE"/>
    <w:rsid w:val="00FF5F63"/>
    <w:rsid w:val="00FF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1863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Werner</dc:creator>
  <cp:lastModifiedBy>Hubert Werner</cp:lastModifiedBy>
  <cp:revision>2</cp:revision>
  <dcterms:created xsi:type="dcterms:W3CDTF">2018-06-29T13:24:00Z</dcterms:created>
  <dcterms:modified xsi:type="dcterms:W3CDTF">2018-06-29T14:25:00Z</dcterms:modified>
</cp:coreProperties>
</file>